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CB240E">
      <w:pPr>
        <w:pStyle w:val="Heading2"/>
      </w:pPr>
      <w:r>
        <w:t>Figures</w:t>
      </w:r>
    </w:p>
    <w:p w14:paraId="72103DA9" w14:textId="77777777" w:rsidR="00164857" w:rsidRDefault="00164857" w:rsidP="00164857"/>
    <w:p w14:paraId="741A7E18" w14:textId="5DC06FA4" w:rsidR="00164857" w:rsidRPr="00164857" w:rsidRDefault="00745C89" w:rsidP="004729F3">
      <w:pPr>
        <w:jc w:val="center"/>
      </w:pPr>
      <w:r>
        <w:rPr>
          <w:noProof/>
        </w:rPr>
        <w:drawing>
          <wp:inline distT="0" distB="0" distL="0" distR="0" wp14:anchorId="3A87C2D1" wp14:editId="0EE29C2F">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6">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 xml:space="preserve">RNA-Seq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r w:rsidR="00B32F65">
        <w:t>mM) and Mg</w:t>
      </w:r>
      <w:r w:rsidR="002A3F7C" w:rsidRPr="002A3F7C">
        <w:rPr>
          <w:vertAlign w:val="superscript"/>
        </w:rPr>
        <w:t>2+</w:t>
      </w:r>
      <w:r w:rsidR="00B32F65">
        <w:t xml:space="preserve"> (0.8</w:t>
      </w:r>
      <w:r w:rsidR="00DC28EF">
        <w:t xml:space="preserve"> </w:t>
      </w:r>
      <w:r w:rsidR="00B32F65">
        <w:t>mM)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6873854B" w:rsidR="006C38FA" w:rsidRPr="00512D4D" w:rsidRDefault="00E535BE"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32CD8708" wp14:editId="41872658">
            <wp:extent cx="4846320" cy="6614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4846320" cy="6614882"/>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(glucose, 5 mM Na</w:t>
      </w:r>
      <w:r w:rsidR="00512D4D" w:rsidRPr="00512D4D">
        <w:rPr>
          <w:vertAlign w:val="superscript"/>
        </w:rPr>
        <w:t>+</w:t>
      </w:r>
      <w:r w:rsidR="00512D4D">
        <w:t>, 0.8 mM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5E17C85C"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r w:rsidR="00517CC7">
        <w:t xml:space="preserve">heatmap shows 4279 mRNA abundances for each of </w:t>
      </w:r>
      <w:r w:rsidR="00731B6F" w:rsidRPr="006B4E75">
        <w:t>143 samples</w:t>
      </w:r>
      <w:r w:rsidR="00517CC7">
        <w:t>, clustered both by similarity across genes and by similarity across samples</w:t>
      </w:r>
      <w:r w:rsidR="00D5555E" w:rsidRPr="006B4E75">
        <w:t xml:space="preserve">. </w:t>
      </w:r>
      <w:r w:rsidR="00517CC7">
        <w:t>The growth conditions for each sample are indicated by the color coding along the top of the heatmap;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1FB0D63E"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517CC7" w:rsidRPr="00517CC7">
        <w:t xml:space="preserve">The heatmap shows 4279 </w:t>
      </w:r>
      <w:r w:rsidR="00517CC7">
        <w:t>protein</w:t>
      </w:r>
      <w:r w:rsidR="00517CC7" w:rsidRPr="00517CC7">
        <w:t xml:space="preserve"> abundances for each of </w:t>
      </w:r>
      <w:r w:rsidR="00517CC7">
        <w:t>101</w:t>
      </w:r>
      <w:r w:rsidR="00517CC7"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156D6932" w:rsidR="00833450" w:rsidRDefault="0076122F" w:rsidP="004729F3">
      <w:pPr>
        <w:keepNext/>
        <w:jc w:val="center"/>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20C0F77F" w:rsidR="00D62ECD" w:rsidRDefault="001C1E2C" w:rsidP="00D62ECD">
      <w:pPr>
        <w:keepNext/>
        <w:jc w:val="center"/>
        <w:rPr>
          <w:b/>
          <w:bCs/>
          <w:color w:val="000000" w:themeColor="text1"/>
          <w:sz w:val="20"/>
          <w:highlight w:val="yellow"/>
        </w:rPr>
      </w:pPr>
      <w:r>
        <w:rPr>
          <w:b/>
          <w:bCs/>
          <w:noProof/>
          <w:color w:val="000000" w:themeColor="text1"/>
          <w:sz w:val="20"/>
        </w:rPr>
        <w:drawing>
          <wp:inline distT="0" distB="0" distL="0" distR="0" wp14:anchorId="25E390FD" wp14:editId="0A013418">
            <wp:extent cx="4910598" cy="7589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12">
                      <a:extLst>
                        <a:ext uri="{28A0092B-C50C-407E-A947-70E740481C1C}">
                          <a14:useLocalDpi xmlns:a14="http://schemas.microsoft.com/office/drawing/2010/main" val="0"/>
                        </a:ext>
                      </a:extLst>
                    </a:blip>
                    <a:stretch>
                      <a:fillRect/>
                    </a:stretch>
                  </pic:blipFill>
                  <pic:spPr>
                    <a:xfrm>
                      <a:off x="0" y="0"/>
                      <a:ext cx="4910598" cy="7589520"/>
                    </a:xfrm>
                    <a:prstGeom prst="rect">
                      <a:avLst/>
                    </a:prstGeom>
                  </pic:spPr>
                </pic:pic>
              </a:graphicData>
            </a:graphic>
          </wp:inline>
        </w:drawing>
      </w:r>
    </w:p>
    <w:p w14:paraId="72601A38" w14:textId="03D86C3F" w:rsidR="002955B5" w:rsidRPr="000D4DE8" w:rsidRDefault="000D4DE8" w:rsidP="004729F3">
      <w:pPr>
        <w:rPr>
          <w:sz w:val="36"/>
        </w:rPr>
      </w:pPr>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Pr="000D4DE8">
        <w:t xml:space="preserve">The arrows near pathway names indicate the ratio of significantly up and down regulated genes. if 95%, 80%, 60% or more of the significantly changed genes are up/down regulated </w:t>
      </w:r>
      <w:r w:rsidR="00C422E1">
        <w:t>then the pathway is label</w:t>
      </w:r>
      <w:bookmarkStart w:id="0" w:name="_GoBack"/>
      <w:bookmarkEnd w:id="0"/>
      <w:r w:rsidRPr="000D4DE8">
        <w:t xml:space="preserve">ed with 3, 2, 1 up/down arrows respectively. </w:t>
      </w:r>
      <w:r w:rsidR="00DE3928" w:rsidRPr="000D4DE8">
        <w:t>(A) Exponential phase. (B) S</w:t>
      </w:r>
      <w:r w:rsidR="00D62ECD" w:rsidRPr="000D4DE8">
        <w:t>tationary phase.</w:t>
      </w:r>
      <w:r w:rsidR="0034164D" w:rsidRPr="000D4DE8">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p>
    <w:p w14:paraId="24F70F67" w14:textId="1D85F8B7"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commentRangeStart w:id="1"/>
      <w:r w:rsidR="0046017C">
        <w:t>ratios</w:t>
      </w:r>
      <w:commentRangeEnd w:id="1"/>
      <w:r w:rsidR="00DC28EF">
        <w:rPr>
          <w:rStyle w:val="CommentReference"/>
        </w:rPr>
        <w:commentReference w:id="1"/>
      </w:r>
      <w:r w:rsidR="0046017C">
        <w:t xml:space="preserve">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laus Wilke" w:date="2016-09-30T14:52:00Z" w:initials="CW">
    <w:p w14:paraId="077174BA" w14:textId="4B4DB885" w:rsidR="00DC28EF" w:rsidRDefault="00DC28EF">
      <w:pPr>
        <w:pStyle w:val="CommentText"/>
      </w:pPr>
      <w:r>
        <w:rPr>
          <w:rStyle w:val="CommentReference"/>
        </w:rPr>
        <w:annotationRef/>
      </w:r>
      <w:r>
        <w:t>Cite Fiat Flux paper 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7174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en-US" w:vendorID="64" w:dllVersion="131078" w:nlCheck="1" w:checkStyle="0"/>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4DE8"/>
    <w:rsid w:val="000D554C"/>
    <w:rsid w:val="000F54E1"/>
    <w:rsid w:val="00105708"/>
    <w:rsid w:val="00112E09"/>
    <w:rsid w:val="00121682"/>
    <w:rsid w:val="001406E3"/>
    <w:rsid w:val="00152515"/>
    <w:rsid w:val="0016393E"/>
    <w:rsid w:val="00164857"/>
    <w:rsid w:val="00180FCF"/>
    <w:rsid w:val="001823B2"/>
    <w:rsid w:val="001A48DF"/>
    <w:rsid w:val="001C1E2C"/>
    <w:rsid w:val="001D5D36"/>
    <w:rsid w:val="001D78D6"/>
    <w:rsid w:val="001E3725"/>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A249A"/>
    <w:rsid w:val="005B1D8A"/>
    <w:rsid w:val="005B4858"/>
    <w:rsid w:val="005B545B"/>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192A2-7855-2243-BB35-1A75B3294740}">
  <ds:schemaRefs>
    <ds:schemaRef ds:uri="http://schemas.openxmlformats.org/officeDocument/2006/bibliography"/>
  </ds:schemaRefs>
</ds:datastoreItem>
</file>

<file path=customXml/itemProps2.xml><?xml version="1.0" encoding="utf-8"?>
<ds:datastoreItem xmlns:ds="http://schemas.openxmlformats.org/officeDocument/2006/customXml" ds:itemID="{18922CCF-AED0-DD4D-A413-FA886DD31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10</Pages>
  <Words>918</Words>
  <Characters>5234</Characters>
  <Application>Microsoft Macintosh Word</Application>
  <DocSecurity>0</DocSecurity>
  <Lines>43</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70</cp:revision>
  <cp:lastPrinted>2016-06-21T16:14:00Z</cp:lastPrinted>
  <dcterms:created xsi:type="dcterms:W3CDTF">2016-01-06T19:04:00Z</dcterms:created>
  <dcterms:modified xsi:type="dcterms:W3CDTF">2016-10-02T07:13:00Z</dcterms:modified>
</cp:coreProperties>
</file>